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4CE" w:rsidRDefault="00E574CE" w:rsidP="00E574CE">
      <w:pPr>
        <w:spacing w:after="0" w:line="240" w:lineRule="auto"/>
        <w:jc w:val="center"/>
        <w:rPr>
          <w:rStyle w:val="20"/>
          <w:rFonts w:eastAsiaTheme="minorHAnsi"/>
          <w:bCs w:val="0"/>
          <w:sz w:val="28"/>
          <w:szCs w:val="28"/>
        </w:rPr>
      </w:pPr>
      <w:r>
        <w:rPr>
          <w:rStyle w:val="20"/>
          <w:rFonts w:eastAsiaTheme="minorHAnsi"/>
          <w:bCs w:val="0"/>
          <w:sz w:val="28"/>
          <w:szCs w:val="28"/>
        </w:rPr>
        <w:t>Аналитическая справка по тогам проведения д</w:t>
      </w:r>
      <w:r w:rsidRPr="00E574CE">
        <w:rPr>
          <w:rStyle w:val="20"/>
          <w:rFonts w:eastAsia="Arial Narrow"/>
          <w:bCs w:val="0"/>
          <w:sz w:val="28"/>
          <w:szCs w:val="28"/>
        </w:rPr>
        <w:t>иагностическ</w:t>
      </w:r>
      <w:r>
        <w:rPr>
          <w:rStyle w:val="20"/>
          <w:rFonts w:eastAsiaTheme="minorHAnsi"/>
          <w:bCs w:val="0"/>
          <w:sz w:val="28"/>
          <w:szCs w:val="28"/>
        </w:rPr>
        <w:t>ой</w:t>
      </w:r>
      <w:r w:rsidRPr="00E574CE">
        <w:rPr>
          <w:rStyle w:val="20"/>
          <w:rFonts w:eastAsia="Arial Narrow"/>
          <w:bCs w:val="0"/>
          <w:sz w:val="28"/>
          <w:szCs w:val="28"/>
        </w:rPr>
        <w:t xml:space="preserve"> работ</w:t>
      </w:r>
      <w:r>
        <w:rPr>
          <w:rStyle w:val="20"/>
          <w:rFonts w:eastAsiaTheme="minorHAnsi"/>
          <w:bCs w:val="0"/>
          <w:sz w:val="28"/>
          <w:szCs w:val="28"/>
        </w:rPr>
        <w:t>ы</w:t>
      </w:r>
      <w:r w:rsidRPr="00E574CE">
        <w:rPr>
          <w:rStyle w:val="20"/>
          <w:rFonts w:eastAsia="Arial Narrow"/>
          <w:bCs w:val="0"/>
          <w:sz w:val="28"/>
          <w:szCs w:val="28"/>
        </w:rPr>
        <w:t xml:space="preserve"> </w:t>
      </w:r>
    </w:p>
    <w:p w:rsidR="009754FC" w:rsidRDefault="00E574CE" w:rsidP="00E574CE">
      <w:pPr>
        <w:spacing w:after="0" w:line="240" w:lineRule="auto"/>
        <w:jc w:val="center"/>
        <w:rPr>
          <w:rStyle w:val="20"/>
          <w:rFonts w:eastAsia="Arial Narrow"/>
          <w:bCs w:val="0"/>
          <w:sz w:val="28"/>
          <w:szCs w:val="28"/>
        </w:rPr>
      </w:pPr>
      <w:r w:rsidRPr="00E574CE">
        <w:rPr>
          <w:rStyle w:val="20"/>
          <w:rFonts w:eastAsia="Arial Narrow"/>
          <w:bCs w:val="0"/>
          <w:sz w:val="28"/>
          <w:szCs w:val="28"/>
        </w:rPr>
        <w:t>по читател</w:t>
      </w:r>
      <w:r w:rsidRPr="00E574CE">
        <w:rPr>
          <w:rStyle w:val="20"/>
          <w:rFonts w:eastAsiaTheme="minorHAnsi"/>
          <w:bCs w:val="0"/>
          <w:sz w:val="28"/>
          <w:szCs w:val="28"/>
        </w:rPr>
        <w:t xml:space="preserve">ьской грамотности обучающихся 6-х </w:t>
      </w:r>
      <w:r w:rsidRPr="00E574CE">
        <w:rPr>
          <w:rStyle w:val="20"/>
          <w:rFonts w:eastAsia="Arial Narrow"/>
          <w:bCs w:val="0"/>
          <w:sz w:val="28"/>
          <w:szCs w:val="28"/>
        </w:rPr>
        <w:t>класс</w:t>
      </w:r>
      <w:r w:rsidRPr="00E574CE">
        <w:rPr>
          <w:rStyle w:val="20"/>
          <w:rFonts w:eastAsiaTheme="minorHAnsi"/>
          <w:bCs w:val="0"/>
          <w:sz w:val="28"/>
          <w:szCs w:val="28"/>
        </w:rPr>
        <w:t>ов</w:t>
      </w:r>
      <w:r w:rsidRPr="00E574CE">
        <w:rPr>
          <w:rStyle w:val="20"/>
          <w:rFonts w:eastAsia="Arial Narrow"/>
          <w:bCs w:val="0"/>
          <w:sz w:val="28"/>
          <w:szCs w:val="28"/>
        </w:rPr>
        <w:t xml:space="preserve"> </w:t>
      </w:r>
      <w:r w:rsidRPr="00E574CE">
        <w:rPr>
          <w:rStyle w:val="20"/>
          <w:rFonts w:eastAsiaTheme="minorHAnsi"/>
          <w:bCs w:val="0"/>
          <w:sz w:val="28"/>
          <w:szCs w:val="28"/>
        </w:rPr>
        <w:t>общеобразовательных учреждений Боготольского района</w:t>
      </w:r>
      <w:r w:rsidRPr="00E574CE">
        <w:rPr>
          <w:rStyle w:val="20"/>
          <w:rFonts w:eastAsia="Arial Narrow"/>
          <w:bCs w:val="0"/>
          <w:sz w:val="28"/>
          <w:szCs w:val="28"/>
        </w:rPr>
        <w:t xml:space="preserve"> </w:t>
      </w:r>
    </w:p>
    <w:p w:rsidR="00E574CE" w:rsidRPr="00E574CE" w:rsidRDefault="00E574CE" w:rsidP="00E574CE">
      <w:pPr>
        <w:spacing w:after="0" w:line="240" w:lineRule="auto"/>
        <w:jc w:val="center"/>
        <w:rPr>
          <w:sz w:val="28"/>
          <w:szCs w:val="28"/>
        </w:rPr>
      </w:pPr>
      <w:r w:rsidRPr="00E574CE">
        <w:rPr>
          <w:rStyle w:val="20"/>
          <w:rFonts w:eastAsia="Arial Narrow"/>
          <w:bCs w:val="0"/>
          <w:sz w:val="28"/>
          <w:szCs w:val="28"/>
        </w:rPr>
        <w:t>в 2021</w:t>
      </w:r>
      <w:r w:rsidR="009754FC">
        <w:rPr>
          <w:rStyle w:val="20"/>
          <w:rFonts w:eastAsia="Arial Narrow"/>
          <w:bCs w:val="0"/>
          <w:sz w:val="28"/>
          <w:szCs w:val="28"/>
        </w:rPr>
        <w:t>-2022 учебном</w:t>
      </w:r>
      <w:r w:rsidRPr="00E574CE">
        <w:rPr>
          <w:rStyle w:val="20"/>
          <w:rFonts w:eastAsia="Arial Narrow"/>
          <w:bCs w:val="0"/>
          <w:sz w:val="28"/>
          <w:szCs w:val="28"/>
        </w:rPr>
        <w:t xml:space="preserve"> году</w:t>
      </w:r>
    </w:p>
    <w:p w:rsidR="00D73309" w:rsidRPr="00C83DF1" w:rsidRDefault="00D73309" w:rsidP="00220FE5">
      <w:pPr>
        <w:pStyle w:val="22"/>
        <w:shd w:val="clear" w:color="auto" w:fill="auto"/>
        <w:spacing w:before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3DF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ноябре 2021 г. в диагностической работе по читательской грамотности для 6-х классов приняли участие 97 обучающихся.</w:t>
      </w:r>
    </w:p>
    <w:p w:rsidR="00D73309" w:rsidRDefault="00D73309" w:rsidP="00220FE5">
      <w:pPr>
        <w:pStyle w:val="22"/>
        <w:shd w:val="clear" w:color="auto" w:fill="auto"/>
        <w:spacing w:before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C83DF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Основные результаты по муниципальному образованию приведены в сопоставлен</w:t>
      </w:r>
      <w:r w:rsidR="00220FE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ии с данными по региону</w:t>
      </w:r>
      <w:r w:rsidRPr="00C83DF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1664DA" w:rsidRDefault="001664DA" w:rsidP="00220FE5">
      <w:pPr>
        <w:pStyle w:val="22"/>
        <w:shd w:val="clear" w:color="auto" w:fill="auto"/>
        <w:spacing w:before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Style w:val="a3"/>
        <w:tblpPr w:leftFromText="180" w:rightFromText="180" w:vertAnchor="text" w:horzAnchor="margin" w:tblpXSpec="center" w:tblpY="133"/>
        <w:tblW w:w="9732" w:type="dxa"/>
        <w:tblLook w:val="04A0" w:firstRow="1" w:lastRow="0" w:firstColumn="1" w:lastColumn="0" w:noHBand="0" w:noVBand="1"/>
      </w:tblPr>
      <w:tblGrid>
        <w:gridCol w:w="2461"/>
        <w:gridCol w:w="2642"/>
        <w:gridCol w:w="2405"/>
        <w:gridCol w:w="2224"/>
      </w:tblGrid>
      <w:tr w:rsidR="001664DA" w:rsidRPr="00C83DF1" w:rsidTr="001664DA">
        <w:trPr>
          <w:trHeight w:val="267"/>
        </w:trPr>
        <w:tc>
          <w:tcPr>
            <w:tcW w:w="5103" w:type="dxa"/>
            <w:gridSpan w:val="2"/>
            <w:vMerge w:val="restart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DF1">
              <w:rPr>
                <w:rStyle w:val="285pt"/>
                <w:rFonts w:ascii="Times New Roman" w:hAnsi="Times New Roman" w:cs="Times New Roman"/>
                <w:color w:val="auto"/>
                <w:sz w:val="24"/>
                <w:szCs w:val="24"/>
              </w:rPr>
              <w:t>Основные результаты выполнения диагностической работы по читательской грамотности</w:t>
            </w:r>
          </w:p>
        </w:tc>
        <w:tc>
          <w:tcPr>
            <w:tcW w:w="2405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C83D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Среднее значение по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Боготольскому району</w:t>
            </w:r>
            <w:r w:rsidRPr="00C83D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 (%)</w:t>
            </w:r>
          </w:p>
        </w:tc>
        <w:tc>
          <w:tcPr>
            <w:tcW w:w="2224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D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Среднее значение по краю (%)</w:t>
            </w:r>
          </w:p>
        </w:tc>
      </w:tr>
      <w:tr w:rsidR="001664DA" w:rsidRPr="00C83DF1" w:rsidTr="001664DA">
        <w:trPr>
          <w:trHeight w:val="267"/>
        </w:trPr>
        <w:tc>
          <w:tcPr>
            <w:tcW w:w="5103" w:type="dxa"/>
            <w:gridSpan w:val="2"/>
            <w:vMerge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Style w:val="285p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05" w:type="dxa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2021-22 уч.г.</w:t>
            </w:r>
          </w:p>
        </w:tc>
        <w:tc>
          <w:tcPr>
            <w:tcW w:w="2224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2021-22 уч.г.</w:t>
            </w:r>
          </w:p>
        </w:tc>
      </w:tr>
      <w:tr w:rsidR="001664DA" w:rsidRPr="00C83DF1" w:rsidTr="001664DA">
        <w:trPr>
          <w:trHeight w:val="267"/>
        </w:trPr>
        <w:tc>
          <w:tcPr>
            <w:tcW w:w="9732" w:type="dxa"/>
            <w:gridSpan w:val="4"/>
            <w:vAlign w:val="center"/>
          </w:tcPr>
          <w:p w:rsidR="001664DA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C83DF1">
              <w:rPr>
                <w:rStyle w:val="285pt"/>
                <w:rFonts w:ascii="Times New Roman" w:hAnsi="Times New Roman" w:cs="Times New Roman"/>
                <w:color w:val="auto"/>
                <w:sz w:val="24"/>
                <w:szCs w:val="24"/>
              </w:rPr>
              <w:t>Успешность выполнения (% от максимального балла)</w:t>
            </w:r>
          </w:p>
        </w:tc>
      </w:tr>
      <w:tr w:rsidR="001664DA" w:rsidRPr="00C83DF1" w:rsidTr="001664DA">
        <w:trPr>
          <w:trHeight w:val="267"/>
        </w:trPr>
        <w:tc>
          <w:tcPr>
            <w:tcW w:w="5103" w:type="dxa"/>
            <w:gridSpan w:val="2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Вся работ</w:t>
            </w:r>
            <w:r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(балл по 100-балльной шкале)</w:t>
            </w:r>
          </w:p>
        </w:tc>
        <w:tc>
          <w:tcPr>
            <w:tcW w:w="2405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2224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DF1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</w:tr>
      <w:tr w:rsidR="001664DA" w:rsidRPr="00C83DF1" w:rsidTr="001664DA">
        <w:trPr>
          <w:trHeight w:val="267"/>
        </w:trPr>
        <w:tc>
          <w:tcPr>
            <w:tcW w:w="2461" w:type="dxa"/>
            <w:vMerge w:val="restart"/>
            <w:vAlign w:val="center"/>
          </w:tcPr>
          <w:p w:rsidR="001664DA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Задания по группам умений</w:t>
            </w:r>
          </w:p>
          <w:p w:rsidR="001664DA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Style w:val="285p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(% от макс.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балла)</w:t>
            </w:r>
            <w:r w:rsidRPr="00C83DF1">
              <w:rPr>
                <w:rStyle w:val="285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Общее понимание и ориентация в тексте</w:t>
            </w:r>
          </w:p>
        </w:tc>
        <w:tc>
          <w:tcPr>
            <w:tcW w:w="2405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53,9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%</w:t>
            </w:r>
          </w:p>
        </w:tc>
        <w:tc>
          <w:tcPr>
            <w:tcW w:w="2224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53,2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%</w:t>
            </w:r>
          </w:p>
        </w:tc>
      </w:tr>
      <w:tr w:rsidR="001664DA" w:rsidRPr="00C83DF1" w:rsidTr="001664DA">
        <w:trPr>
          <w:trHeight w:val="267"/>
        </w:trPr>
        <w:tc>
          <w:tcPr>
            <w:tcW w:w="2461" w:type="dxa"/>
            <w:vMerge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Глубокое и детальное понимание содержания и формы текста</w:t>
            </w:r>
          </w:p>
        </w:tc>
        <w:tc>
          <w:tcPr>
            <w:tcW w:w="2405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37,3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%</w:t>
            </w:r>
          </w:p>
        </w:tc>
        <w:tc>
          <w:tcPr>
            <w:tcW w:w="2224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35,6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%</w:t>
            </w:r>
          </w:p>
        </w:tc>
      </w:tr>
      <w:tr w:rsidR="001664DA" w:rsidRPr="00C83DF1" w:rsidTr="001664DA">
        <w:trPr>
          <w:trHeight w:val="267"/>
        </w:trPr>
        <w:tc>
          <w:tcPr>
            <w:tcW w:w="2461" w:type="dxa"/>
            <w:vMerge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информации из текста для различных целей,</w:t>
            </w:r>
            <w:r w:rsidRPr="00C83D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осмысление и оценка содержания и формы текста</w:t>
            </w:r>
          </w:p>
        </w:tc>
        <w:tc>
          <w:tcPr>
            <w:tcW w:w="2405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37,0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%</w:t>
            </w:r>
          </w:p>
        </w:tc>
        <w:tc>
          <w:tcPr>
            <w:tcW w:w="2224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27,9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%</w:t>
            </w:r>
          </w:p>
        </w:tc>
      </w:tr>
      <w:tr w:rsidR="001664DA" w:rsidRPr="00C83DF1" w:rsidTr="001664DA">
        <w:trPr>
          <w:trHeight w:val="267"/>
        </w:trPr>
        <w:tc>
          <w:tcPr>
            <w:tcW w:w="2461" w:type="dxa"/>
            <w:vMerge w:val="restart"/>
            <w:vAlign w:val="center"/>
          </w:tcPr>
          <w:p w:rsidR="001664DA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Задания по предметным областям </w:t>
            </w:r>
          </w:p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(% от макс. 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балла)</w:t>
            </w:r>
            <w:r w:rsidRPr="00C83D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2642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Естествознание</w:t>
            </w:r>
          </w:p>
        </w:tc>
        <w:tc>
          <w:tcPr>
            <w:tcW w:w="2405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41,9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%</w:t>
            </w:r>
          </w:p>
        </w:tc>
        <w:tc>
          <w:tcPr>
            <w:tcW w:w="2224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40,0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%</w:t>
            </w:r>
          </w:p>
        </w:tc>
      </w:tr>
      <w:tr w:rsidR="001664DA" w:rsidRPr="00C83DF1" w:rsidTr="001664DA">
        <w:trPr>
          <w:trHeight w:val="267"/>
        </w:trPr>
        <w:tc>
          <w:tcPr>
            <w:tcW w:w="2461" w:type="dxa"/>
            <w:vMerge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Математика</w:t>
            </w:r>
          </w:p>
        </w:tc>
        <w:tc>
          <w:tcPr>
            <w:tcW w:w="2405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37,5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%</w:t>
            </w:r>
          </w:p>
        </w:tc>
        <w:tc>
          <w:tcPr>
            <w:tcW w:w="2224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31,9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%</w:t>
            </w:r>
          </w:p>
        </w:tc>
      </w:tr>
      <w:tr w:rsidR="001664DA" w:rsidRPr="00C83DF1" w:rsidTr="001664DA">
        <w:trPr>
          <w:trHeight w:val="267"/>
        </w:trPr>
        <w:tc>
          <w:tcPr>
            <w:tcW w:w="2461" w:type="dxa"/>
            <w:vMerge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История</w:t>
            </w:r>
          </w:p>
        </w:tc>
        <w:tc>
          <w:tcPr>
            <w:tcW w:w="2405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43,7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%</w:t>
            </w:r>
          </w:p>
        </w:tc>
        <w:tc>
          <w:tcPr>
            <w:tcW w:w="2224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36,3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%</w:t>
            </w:r>
          </w:p>
        </w:tc>
      </w:tr>
      <w:tr w:rsidR="001664DA" w:rsidRPr="00C83DF1" w:rsidTr="001664DA">
        <w:trPr>
          <w:trHeight w:val="267"/>
        </w:trPr>
        <w:tc>
          <w:tcPr>
            <w:tcW w:w="2461" w:type="dxa"/>
            <w:vMerge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2405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40,6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%</w:t>
            </w:r>
          </w:p>
        </w:tc>
        <w:tc>
          <w:tcPr>
            <w:tcW w:w="2224" w:type="dxa"/>
            <w:vAlign w:val="center"/>
          </w:tcPr>
          <w:p w:rsidR="001664DA" w:rsidRPr="00C83DF1" w:rsidRDefault="001664DA" w:rsidP="001664DA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39,3</w:t>
            </w:r>
            <w:r w:rsidRPr="00C83DF1">
              <w:rPr>
                <w:rStyle w:val="285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%</w:t>
            </w:r>
          </w:p>
        </w:tc>
      </w:tr>
    </w:tbl>
    <w:tbl>
      <w:tblPr>
        <w:tblStyle w:val="a3"/>
        <w:tblpPr w:leftFromText="180" w:rightFromText="180" w:vertAnchor="page" w:horzAnchor="margin" w:tblpXSpec="center" w:tblpY="9881"/>
        <w:tblW w:w="0" w:type="auto"/>
        <w:tblLook w:val="04A0" w:firstRow="1" w:lastRow="0" w:firstColumn="1" w:lastColumn="0" w:noHBand="0" w:noVBand="1"/>
      </w:tblPr>
      <w:tblGrid>
        <w:gridCol w:w="1936"/>
        <w:gridCol w:w="2225"/>
        <w:gridCol w:w="1951"/>
        <w:gridCol w:w="1367"/>
        <w:gridCol w:w="2007"/>
      </w:tblGrid>
      <w:tr w:rsidR="001664DA" w:rsidTr="001664DA">
        <w:tc>
          <w:tcPr>
            <w:tcW w:w="9486" w:type="dxa"/>
            <w:gridSpan w:val="5"/>
          </w:tcPr>
          <w:p w:rsidR="001664DA" w:rsidRPr="00333B14" w:rsidRDefault="001664DA" w:rsidP="001664DA">
            <w:pPr>
              <w:pStyle w:val="Default"/>
              <w:jc w:val="center"/>
              <w:rPr>
                <w:rStyle w:val="2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33B14">
              <w:rPr>
                <w:rStyle w:val="28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Уровни читательской грамотности </w:t>
            </w:r>
          </w:p>
          <w:p w:rsidR="001664DA" w:rsidRPr="00333B14" w:rsidRDefault="001664DA" w:rsidP="001664DA">
            <w:pPr>
              <w:pStyle w:val="Default"/>
              <w:jc w:val="center"/>
              <w:rPr>
                <w:rStyle w:val="2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33B14">
              <w:rPr>
                <w:rStyle w:val="285pt"/>
                <w:rFonts w:ascii="Times New Roman" w:hAnsi="Times New Roman" w:cs="Times New Roman"/>
                <w:color w:val="auto"/>
                <w:sz w:val="28"/>
                <w:szCs w:val="28"/>
              </w:rPr>
              <w:t>(% обучающихся, результаты которых соответствуют данному уровню)</w:t>
            </w:r>
          </w:p>
          <w:p w:rsidR="001664DA" w:rsidRPr="00333B14" w:rsidRDefault="001664DA" w:rsidP="001664DA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1664DA" w:rsidTr="001664DA">
        <w:tc>
          <w:tcPr>
            <w:tcW w:w="1936" w:type="dxa"/>
          </w:tcPr>
          <w:p w:rsidR="001664DA" w:rsidRPr="00333B14" w:rsidRDefault="001664DA" w:rsidP="001664DA">
            <w:pPr>
              <w:pStyle w:val="Default"/>
              <w:jc w:val="both"/>
              <w:rPr>
                <w:rStyle w:val="2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33B14">
              <w:rPr>
                <w:rStyle w:val="285pt"/>
                <w:rFonts w:ascii="Times New Roman" w:hAnsi="Times New Roman" w:cs="Times New Roman"/>
                <w:color w:val="auto"/>
                <w:sz w:val="28"/>
                <w:szCs w:val="28"/>
              </w:rPr>
              <w:t>Учебный год</w:t>
            </w:r>
          </w:p>
        </w:tc>
        <w:tc>
          <w:tcPr>
            <w:tcW w:w="2225" w:type="dxa"/>
            <w:shd w:val="clear" w:color="auto" w:fill="FFFF99"/>
          </w:tcPr>
          <w:p w:rsidR="001664DA" w:rsidRPr="00333B14" w:rsidRDefault="001664DA" w:rsidP="001664DA">
            <w:pPr>
              <w:pStyle w:val="Default"/>
              <w:rPr>
                <w:rStyle w:val="2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33B14">
              <w:rPr>
                <w:rStyle w:val="285pt"/>
                <w:rFonts w:ascii="Times New Roman" w:hAnsi="Times New Roman" w:cs="Times New Roman"/>
                <w:color w:val="auto"/>
                <w:sz w:val="28"/>
                <w:szCs w:val="28"/>
              </w:rPr>
              <w:t>Недостаточный</w:t>
            </w:r>
          </w:p>
        </w:tc>
        <w:tc>
          <w:tcPr>
            <w:tcW w:w="1951" w:type="dxa"/>
            <w:shd w:val="clear" w:color="auto" w:fill="BDD6EE" w:themeFill="accent1" w:themeFillTint="66"/>
          </w:tcPr>
          <w:p w:rsidR="001664DA" w:rsidRPr="00333B14" w:rsidRDefault="001664DA" w:rsidP="001664DA">
            <w:pPr>
              <w:pStyle w:val="Default"/>
              <w:jc w:val="center"/>
              <w:rPr>
                <w:rStyle w:val="2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33B14">
              <w:rPr>
                <w:rStyle w:val="285pt"/>
                <w:rFonts w:ascii="Times New Roman" w:hAnsi="Times New Roman" w:cs="Times New Roman"/>
                <w:color w:val="auto"/>
                <w:sz w:val="28"/>
                <w:szCs w:val="28"/>
              </w:rPr>
              <w:t>Пониженный</w:t>
            </w:r>
          </w:p>
        </w:tc>
        <w:tc>
          <w:tcPr>
            <w:tcW w:w="1367" w:type="dxa"/>
            <w:shd w:val="clear" w:color="auto" w:fill="FFFF99"/>
          </w:tcPr>
          <w:p w:rsidR="001664DA" w:rsidRPr="00333B14" w:rsidRDefault="001664DA" w:rsidP="001664DA">
            <w:pPr>
              <w:pStyle w:val="Default"/>
              <w:jc w:val="center"/>
              <w:rPr>
                <w:rStyle w:val="2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33B14">
              <w:rPr>
                <w:rStyle w:val="285pt"/>
                <w:rFonts w:ascii="Times New Roman" w:hAnsi="Times New Roman" w:cs="Times New Roman"/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2007" w:type="dxa"/>
            <w:shd w:val="clear" w:color="auto" w:fill="BDD6EE" w:themeFill="accent1" w:themeFillTint="66"/>
          </w:tcPr>
          <w:p w:rsidR="001664DA" w:rsidRPr="00333B14" w:rsidRDefault="001664DA" w:rsidP="001664DA">
            <w:pPr>
              <w:pStyle w:val="Default"/>
              <w:jc w:val="center"/>
              <w:rPr>
                <w:rStyle w:val="28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33B14">
              <w:rPr>
                <w:rStyle w:val="285pt"/>
                <w:rFonts w:ascii="Times New Roman" w:hAnsi="Times New Roman" w:cs="Times New Roman"/>
                <w:color w:val="auto"/>
                <w:sz w:val="28"/>
                <w:szCs w:val="28"/>
              </w:rPr>
              <w:t>Повышенный</w:t>
            </w:r>
          </w:p>
        </w:tc>
      </w:tr>
      <w:tr w:rsidR="001664DA" w:rsidTr="001664DA">
        <w:tc>
          <w:tcPr>
            <w:tcW w:w="1936" w:type="dxa"/>
          </w:tcPr>
          <w:p w:rsidR="001664DA" w:rsidRPr="00333B14" w:rsidRDefault="001664DA" w:rsidP="001664DA">
            <w:pPr>
              <w:pStyle w:val="Default"/>
              <w:jc w:val="both"/>
              <w:rPr>
                <w:rStyle w:val="285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333B14">
              <w:rPr>
                <w:rStyle w:val="285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Боготольский район (%)</w:t>
            </w:r>
          </w:p>
        </w:tc>
        <w:tc>
          <w:tcPr>
            <w:tcW w:w="2225" w:type="dxa"/>
          </w:tcPr>
          <w:p w:rsidR="001664DA" w:rsidRPr="00333B14" w:rsidRDefault="001664DA" w:rsidP="001664DA">
            <w:pPr>
              <w:pStyle w:val="Default"/>
              <w:jc w:val="center"/>
              <w:rPr>
                <w:rStyle w:val="285pt"/>
                <w:rFonts w:ascii="Times New Roman" w:hAnsi="Times New Roman" w:cs="Times New Roman"/>
                <w:b w:val="0"/>
                <w:color w:val="auto"/>
                <w:sz w:val="40"/>
                <w:szCs w:val="40"/>
              </w:rPr>
            </w:pPr>
            <w:r w:rsidRPr="00333B14">
              <w:rPr>
                <w:rStyle w:val="285pt"/>
                <w:rFonts w:ascii="Times New Roman" w:hAnsi="Times New Roman" w:cs="Times New Roman"/>
                <w:b w:val="0"/>
                <w:color w:val="auto"/>
                <w:sz w:val="40"/>
                <w:szCs w:val="40"/>
              </w:rPr>
              <w:t>18,6%</w:t>
            </w:r>
          </w:p>
        </w:tc>
        <w:tc>
          <w:tcPr>
            <w:tcW w:w="1951" w:type="dxa"/>
          </w:tcPr>
          <w:p w:rsidR="001664DA" w:rsidRPr="00333B14" w:rsidRDefault="001664DA" w:rsidP="001664DA">
            <w:pPr>
              <w:pStyle w:val="Default"/>
              <w:jc w:val="center"/>
              <w:rPr>
                <w:rStyle w:val="285pt"/>
                <w:rFonts w:ascii="Times New Roman" w:hAnsi="Times New Roman" w:cs="Times New Roman"/>
                <w:b w:val="0"/>
                <w:color w:val="auto"/>
                <w:sz w:val="40"/>
                <w:szCs w:val="40"/>
              </w:rPr>
            </w:pPr>
            <w:r w:rsidRPr="00333B14">
              <w:rPr>
                <w:rStyle w:val="285pt"/>
                <w:rFonts w:ascii="Times New Roman" w:hAnsi="Times New Roman" w:cs="Times New Roman"/>
                <w:b w:val="0"/>
                <w:color w:val="auto"/>
                <w:sz w:val="40"/>
                <w:szCs w:val="40"/>
              </w:rPr>
              <w:t>23,7%</w:t>
            </w:r>
          </w:p>
        </w:tc>
        <w:tc>
          <w:tcPr>
            <w:tcW w:w="1367" w:type="dxa"/>
          </w:tcPr>
          <w:p w:rsidR="001664DA" w:rsidRPr="00333B14" w:rsidRDefault="001664DA" w:rsidP="001664DA">
            <w:pPr>
              <w:pStyle w:val="Default"/>
              <w:jc w:val="center"/>
              <w:rPr>
                <w:rStyle w:val="285pt"/>
                <w:rFonts w:ascii="Times New Roman" w:hAnsi="Times New Roman" w:cs="Times New Roman"/>
                <w:b w:val="0"/>
                <w:color w:val="auto"/>
                <w:sz w:val="40"/>
                <w:szCs w:val="40"/>
              </w:rPr>
            </w:pPr>
            <w:r w:rsidRPr="00333B14">
              <w:rPr>
                <w:rStyle w:val="285pt"/>
                <w:rFonts w:ascii="Times New Roman" w:hAnsi="Times New Roman" w:cs="Times New Roman"/>
                <w:b w:val="0"/>
                <w:color w:val="auto"/>
                <w:sz w:val="40"/>
                <w:szCs w:val="40"/>
              </w:rPr>
              <w:t>47,4</w:t>
            </w:r>
            <w:r w:rsidRPr="00333B14">
              <w:rPr>
                <w:rStyle w:val="285pt"/>
                <w:rFonts w:ascii="Times New Roman" w:hAnsi="Times New Roman" w:cs="Times New Roman"/>
                <w:color w:val="auto"/>
                <w:sz w:val="40"/>
                <w:szCs w:val="40"/>
              </w:rPr>
              <w:t>%</w:t>
            </w:r>
          </w:p>
        </w:tc>
        <w:tc>
          <w:tcPr>
            <w:tcW w:w="2007" w:type="dxa"/>
          </w:tcPr>
          <w:p w:rsidR="001664DA" w:rsidRPr="00333B14" w:rsidRDefault="001664DA" w:rsidP="001664DA">
            <w:pPr>
              <w:pStyle w:val="Default"/>
              <w:jc w:val="center"/>
              <w:rPr>
                <w:rStyle w:val="285pt"/>
                <w:rFonts w:ascii="Times New Roman" w:hAnsi="Times New Roman" w:cs="Times New Roman"/>
                <w:b w:val="0"/>
                <w:color w:val="auto"/>
                <w:sz w:val="40"/>
                <w:szCs w:val="40"/>
              </w:rPr>
            </w:pPr>
            <w:r w:rsidRPr="00333B14">
              <w:rPr>
                <w:rStyle w:val="285pt"/>
                <w:rFonts w:ascii="Times New Roman" w:hAnsi="Times New Roman" w:cs="Times New Roman"/>
                <w:b w:val="0"/>
                <w:color w:val="auto"/>
                <w:sz w:val="40"/>
                <w:szCs w:val="40"/>
              </w:rPr>
              <w:t>10,3</w:t>
            </w:r>
            <w:r w:rsidRPr="00333B14">
              <w:rPr>
                <w:rStyle w:val="285pt"/>
                <w:rFonts w:ascii="Times New Roman" w:hAnsi="Times New Roman" w:cs="Times New Roman"/>
                <w:color w:val="auto"/>
                <w:sz w:val="40"/>
                <w:szCs w:val="40"/>
              </w:rPr>
              <w:t>%</w:t>
            </w:r>
          </w:p>
        </w:tc>
      </w:tr>
      <w:tr w:rsidR="001664DA" w:rsidTr="001664DA">
        <w:tc>
          <w:tcPr>
            <w:tcW w:w="1936" w:type="dxa"/>
          </w:tcPr>
          <w:p w:rsidR="001664DA" w:rsidRPr="00333B14" w:rsidRDefault="001664DA" w:rsidP="001664DA">
            <w:pPr>
              <w:pStyle w:val="Default"/>
              <w:jc w:val="both"/>
              <w:rPr>
                <w:rStyle w:val="285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333B14">
              <w:rPr>
                <w:rStyle w:val="285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Красноярский край (%)</w:t>
            </w:r>
          </w:p>
        </w:tc>
        <w:tc>
          <w:tcPr>
            <w:tcW w:w="2225" w:type="dxa"/>
          </w:tcPr>
          <w:p w:rsidR="001664DA" w:rsidRPr="00333B14" w:rsidRDefault="001664DA" w:rsidP="001664DA">
            <w:pPr>
              <w:pStyle w:val="Default"/>
              <w:jc w:val="center"/>
              <w:rPr>
                <w:rStyle w:val="285pt"/>
                <w:rFonts w:ascii="Times New Roman" w:hAnsi="Times New Roman" w:cs="Times New Roman"/>
                <w:b w:val="0"/>
                <w:color w:val="auto"/>
                <w:sz w:val="40"/>
                <w:szCs w:val="40"/>
              </w:rPr>
            </w:pPr>
            <w:r w:rsidRPr="00333B14">
              <w:rPr>
                <w:rStyle w:val="285pt"/>
                <w:rFonts w:ascii="Times New Roman" w:hAnsi="Times New Roman" w:cs="Times New Roman"/>
                <w:b w:val="0"/>
                <w:color w:val="auto"/>
                <w:sz w:val="40"/>
                <w:szCs w:val="40"/>
              </w:rPr>
              <w:t>22,7</w:t>
            </w:r>
            <w:r w:rsidRPr="00333B14">
              <w:rPr>
                <w:rStyle w:val="285pt"/>
                <w:rFonts w:ascii="Times New Roman" w:hAnsi="Times New Roman" w:cs="Times New Roman"/>
                <w:color w:val="auto"/>
                <w:sz w:val="40"/>
                <w:szCs w:val="40"/>
              </w:rPr>
              <w:t>%</w:t>
            </w:r>
          </w:p>
        </w:tc>
        <w:tc>
          <w:tcPr>
            <w:tcW w:w="1951" w:type="dxa"/>
          </w:tcPr>
          <w:p w:rsidR="001664DA" w:rsidRPr="00333B14" w:rsidRDefault="001664DA" w:rsidP="001664DA">
            <w:pPr>
              <w:pStyle w:val="Default"/>
              <w:jc w:val="center"/>
              <w:rPr>
                <w:rStyle w:val="285pt"/>
                <w:rFonts w:ascii="Times New Roman" w:hAnsi="Times New Roman" w:cs="Times New Roman"/>
                <w:b w:val="0"/>
                <w:color w:val="auto"/>
                <w:sz w:val="40"/>
                <w:szCs w:val="40"/>
              </w:rPr>
            </w:pPr>
            <w:r w:rsidRPr="00333B14">
              <w:rPr>
                <w:rStyle w:val="285pt"/>
                <w:rFonts w:ascii="Times New Roman" w:hAnsi="Times New Roman" w:cs="Times New Roman"/>
                <w:b w:val="0"/>
                <w:color w:val="auto"/>
                <w:sz w:val="40"/>
                <w:szCs w:val="40"/>
              </w:rPr>
              <w:t>34,9</w:t>
            </w:r>
            <w:r w:rsidRPr="00333B14">
              <w:rPr>
                <w:rStyle w:val="285pt"/>
                <w:rFonts w:ascii="Times New Roman" w:hAnsi="Times New Roman" w:cs="Times New Roman"/>
                <w:color w:val="auto"/>
                <w:sz w:val="40"/>
                <w:szCs w:val="40"/>
              </w:rPr>
              <w:t>%</w:t>
            </w:r>
          </w:p>
        </w:tc>
        <w:tc>
          <w:tcPr>
            <w:tcW w:w="1367" w:type="dxa"/>
          </w:tcPr>
          <w:p w:rsidR="001664DA" w:rsidRPr="00333B14" w:rsidRDefault="001664DA" w:rsidP="001664DA">
            <w:pPr>
              <w:pStyle w:val="Default"/>
              <w:jc w:val="center"/>
              <w:rPr>
                <w:rStyle w:val="285pt"/>
                <w:rFonts w:ascii="Times New Roman" w:hAnsi="Times New Roman" w:cs="Times New Roman"/>
                <w:b w:val="0"/>
                <w:color w:val="auto"/>
                <w:sz w:val="40"/>
                <w:szCs w:val="40"/>
              </w:rPr>
            </w:pPr>
            <w:r w:rsidRPr="00333B14">
              <w:rPr>
                <w:rStyle w:val="285pt"/>
                <w:rFonts w:ascii="Times New Roman" w:hAnsi="Times New Roman" w:cs="Times New Roman"/>
                <w:b w:val="0"/>
                <w:color w:val="auto"/>
                <w:sz w:val="40"/>
                <w:szCs w:val="40"/>
              </w:rPr>
              <w:t>34,7%</w:t>
            </w:r>
          </w:p>
        </w:tc>
        <w:tc>
          <w:tcPr>
            <w:tcW w:w="2007" w:type="dxa"/>
          </w:tcPr>
          <w:p w:rsidR="001664DA" w:rsidRPr="00333B14" w:rsidRDefault="001664DA" w:rsidP="001664DA">
            <w:pPr>
              <w:pStyle w:val="Default"/>
              <w:jc w:val="center"/>
              <w:rPr>
                <w:rStyle w:val="285pt"/>
                <w:rFonts w:ascii="Times New Roman" w:hAnsi="Times New Roman" w:cs="Times New Roman"/>
                <w:b w:val="0"/>
                <w:color w:val="auto"/>
                <w:sz w:val="40"/>
                <w:szCs w:val="40"/>
              </w:rPr>
            </w:pPr>
            <w:r w:rsidRPr="00333B14">
              <w:rPr>
                <w:rStyle w:val="285pt"/>
                <w:rFonts w:ascii="Times New Roman" w:hAnsi="Times New Roman" w:cs="Times New Roman"/>
                <w:b w:val="0"/>
                <w:color w:val="auto"/>
                <w:sz w:val="40"/>
                <w:szCs w:val="40"/>
              </w:rPr>
              <w:t>7,7%</w:t>
            </w:r>
          </w:p>
        </w:tc>
      </w:tr>
    </w:tbl>
    <w:p w:rsidR="001664DA" w:rsidRDefault="001664DA" w:rsidP="00166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</w:pPr>
    </w:p>
    <w:p w:rsidR="001664DA" w:rsidRDefault="001664DA" w:rsidP="00166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</w:pPr>
      <w:r w:rsidRPr="00333B14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  <w:t xml:space="preserve">В 2021-22 учебном году доля учеников, достигших базового и повышенного </w:t>
      </w:r>
      <w:r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  <w:t xml:space="preserve">уровней </w:t>
      </w:r>
      <w:r w:rsidRPr="00333B14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  <w:t>в сумме 57,7%,</w:t>
      </w:r>
      <w:r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  <w:t xml:space="preserve"> это на 15,30% выше, чем по региону. Н</w:t>
      </w:r>
      <w:r w:rsidRPr="00333B14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  <w:t>о вместе с тем доля учеников, показавших пониженный уровень и уровень, недостат</w:t>
      </w:r>
      <w:r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  <w:t xml:space="preserve">очный для дальнейшего обучения </w:t>
      </w:r>
      <w:r w:rsidRPr="00333B14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  <w:t xml:space="preserve">в сумме </w:t>
      </w:r>
      <w:r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  <w:t xml:space="preserve">42,3%, тогда как в регионе 57,60%. </w:t>
      </w:r>
    </w:p>
    <w:p w:rsidR="001664DA" w:rsidRPr="00333B14" w:rsidRDefault="001664DA" w:rsidP="00166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</w:pPr>
      <w:r w:rsidRPr="00333B14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  <w:t>Важно отметить, что только уровень</w:t>
      </w:r>
      <w:r w:rsidRPr="00333B14">
        <w:rPr>
          <w:rFonts w:ascii="Times New Roman" w:eastAsia="Arial Narro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, </w:t>
      </w:r>
      <w:r w:rsidRPr="00333B14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  <w:t xml:space="preserve">недостаточный для дальнейшего обучения (18,6% обучающихся), говорит о том, что ученик не продемонстрировал читательскую грамотность. Пониженный уровень (23,7 % обучающихся) говорит о том, что ученик достиг минимального (порогового) уровня читательской грамотности, решает отдельные читательские задачи, иногда достаточно сложные, но его понимание текста в целом – фрагментарно и неточно. Базовый уровень (47,4% обучающихся) показывает, что ученик демонстрирует разные группы читательских умений, верно понимает основное содержание </w:t>
      </w:r>
      <w:r w:rsidRPr="00333B14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  <w:lastRenderedPageBreak/>
        <w:t>текста. Повышенный уровень (10,3% обучающихся) говорит о том, что ученику по силам большинство предложенных читательских задач, он способен самостоятельно учиться на основе текстов. Таким образом, 82,7% 6-классников продемонстрировали читательскую грамотность на пониженном, базовом или повышенном уровне.</w:t>
      </w:r>
    </w:p>
    <w:p w:rsidR="00043A9E" w:rsidRDefault="00043A9E" w:rsidP="004304A3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pStyle w:val="Default"/>
        <w:ind w:firstLine="708"/>
        <w:jc w:val="righ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Рисунок 1</w:t>
      </w:r>
    </w:p>
    <w:p w:rsidR="00792B23" w:rsidRDefault="00792B23" w:rsidP="00792B23">
      <w:pPr>
        <w:pStyle w:val="Default"/>
        <w:ind w:firstLine="708"/>
        <w:jc w:val="righ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pStyle w:val="Default"/>
        <w:ind w:firstLine="708"/>
        <w:jc w:val="center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285pt"/>
          <w:rFonts w:ascii="Times New Roman" w:hAnsi="Times New Roman" w:cs="Times New Roman"/>
          <w:b w:val="0"/>
          <w:noProof/>
          <w:color w:val="auto"/>
          <w:sz w:val="24"/>
          <w:szCs w:val="24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7620</wp:posOffset>
            </wp:positionV>
            <wp:extent cx="4638040" cy="4166055"/>
            <wp:effectExtent l="0" t="0" r="0" b="6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040" cy="4166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2B23" w:rsidRDefault="00792B23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92B23" w:rsidRP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  <w:r w:rsidRPr="00792B23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Освоение основных умений характеризуется не только средними значениями, но и разбросом индивид</w:t>
      </w:r>
      <w:r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 xml:space="preserve">уальных результатов. На графике </w:t>
      </w:r>
      <w:r w:rsidRPr="00792B23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 xml:space="preserve">(см. Рисунок 1) представлено распределение результатов освоения трех групп читательских умений в Красноярском крае и в </w:t>
      </w:r>
      <w:r w:rsidR="001D7C8A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Боготольском районе</w:t>
      </w:r>
      <w:r w:rsidRPr="00792B23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792B23" w:rsidRPr="00792B23" w:rsidRDefault="00792B23" w:rsidP="00792B23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  <w:r w:rsidRPr="00792B23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Красными кружками на графике обозначены средние результаты выполнения заданий по каждой из трех групп читательских умений по краю. Каждая такая точка делит краевую выборку на две равные части - показавших результаты выше и ниже средних.</w:t>
      </w:r>
    </w:p>
    <w:p w:rsidR="00792B23" w:rsidRPr="00792B23" w:rsidRDefault="00792B23" w:rsidP="00460C37">
      <w:pPr>
        <w:widowControl w:val="0"/>
        <w:spacing w:after="0" w:line="254" w:lineRule="exact"/>
        <w:ind w:firstLine="42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  <w:r w:rsidRPr="00792B23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Красными квадратами отмечены аналогичные средние результаты, но уже для муниципальной системы.</w:t>
      </w:r>
      <w:r w:rsidR="00460C37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792B23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Сплошной синей линией обозначены границы интервалов, в которых находятся результаты половины шестиклассников края: 25% из них лежат в интервале от красной точки до верхней сплошной линии, 25% - от красной точки до нижней сплошной линии. Еще 25% результатов учеников находятся ниже закрашенного интервала, и 25% - выше, в незакрашенном поле (или в точках, соответствующих максимальному баллу и 0 баллов).</w:t>
      </w:r>
    </w:p>
    <w:p w:rsidR="00792B23" w:rsidRPr="00792B23" w:rsidRDefault="00792B23" w:rsidP="00792B23">
      <w:pPr>
        <w:widowControl w:val="0"/>
        <w:spacing w:after="0" w:line="254" w:lineRule="exac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  <w:r w:rsidRPr="00792B23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Аналогичные интервалы для муниципальных результатов обозначены красными штрихами. По соотношению вертикального штриха (</w:t>
      </w:r>
      <w:r w:rsidR="00460C37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район</w:t>
      </w:r>
      <w:r w:rsidRPr="00792B23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) и закрашенной области (регион) можно судить о том, чем отличается распределение результатов в муниципальной системе от ситуации в среднем по краю.</w:t>
      </w:r>
    </w:p>
    <w:p w:rsidR="000027AD" w:rsidRDefault="0070452A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  <w:r w:rsidRPr="0070452A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Аналогичным образом построены графики, показывающие соотношение муниципальных и региональных результатов по каждой из четырех предметных областей: "Русский язык", "Математика", "Естествознание", "История". Длинные вертикальные штрихи показывают значительный разброс результатов, что говорит о том, что образовательные практики в разных классах очень отличаются, нет разработанных подходов к формированию результатов нового типа.</w:t>
      </w:r>
    </w:p>
    <w:p w:rsidR="00195C8F" w:rsidRDefault="00195C8F" w:rsidP="00E00FC6">
      <w:pPr>
        <w:pStyle w:val="Default"/>
        <w:ind w:firstLine="480"/>
        <w:jc w:val="righ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E00FC6" w:rsidRDefault="00E00FC6" w:rsidP="00E00FC6">
      <w:pPr>
        <w:pStyle w:val="Default"/>
        <w:ind w:firstLine="480"/>
        <w:jc w:val="righ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Рисунок 2</w:t>
      </w:r>
    </w:p>
    <w:p w:rsidR="00195C8F" w:rsidRDefault="001664DA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.65pt;margin-top:9.85pt;width:425.3pt;height:372.9pt;z-index:251660288;mso-position-horizontal-relative:text;mso-position-vertical-relative:text;mso-width-relative:page;mso-height-relative:page">
            <v:imagedata r:id="rId6" o:title="image4"/>
          </v:shape>
        </w:pict>
      </w: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4FF7" w:rsidRDefault="00B94FF7" w:rsidP="001664DA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4FF7" w:rsidRDefault="00B94FF7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B94FF7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 xml:space="preserve">Результаты освоения групп читательских умений КДР 6 </w:t>
      </w:r>
    </w:p>
    <w:p w:rsidR="00195C8F" w:rsidRPr="00B94FF7" w:rsidRDefault="00195C8F" w:rsidP="00B94FF7">
      <w:pPr>
        <w:pStyle w:val="Default"/>
        <w:jc w:val="both"/>
        <w:rPr>
          <w:rStyle w:val="285pt"/>
          <w:rFonts w:ascii="Times New Roman" w:hAnsi="Times New Roman" w:cs="Times New Roman"/>
          <w:color w:val="auto"/>
          <w:sz w:val="24"/>
          <w:szCs w:val="24"/>
        </w:rPr>
      </w:pPr>
      <w:r w:rsidRPr="00B94FF7">
        <w:rPr>
          <w:rStyle w:val="285pt"/>
          <w:rFonts w:ascii="Times New Roman" w:hAnsi="Times New Roman" w:cs="Times New Roman"/>
          <w:color w:val="auto"/>
          <w:sz w:val="24"/>
          <w:szCs w:val="24"/>
        </w:rPr>
        <w:t>Математика</w:t>
      </w: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E00FC6" w:rsidRDefault="00BD0B74" w:rsidP="00E00FC6">
      <w:pPr>
        <w:pStyle w:val="Default"/>
        <w:ind w:firstLine="480"/>
        <w:jc w:val="righ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Arial Unicode MS" w:eastAsia="Arial Unicode MS" w:hAnsi="Arial Unicode MS" w:cs="Arial Unicode MS"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1495425</wp:posOffset>
            </wp:positionH>
            <wp:positionV relativeFrom="paragraph">
              <wp:posOffset>135127</wp:posOffset>
            </wp:positionV>
            <wp:extent cx="4391025" cy="3934457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606" cy="39358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0FC6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Рисунок 3</w:t>
      </w: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351336">
      <w:pPr>
        <w:pStyle w:val="Default"/>
        <w:ind w:firstLine="48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Pr="00195C8F" w:rsidRDefault="00195C8F" w:rsidP="00195C8F">
      <w:pPr>
        <w:framePr w:wrap="none" w:vAnchor="page" w:hAnchor="page" w:x="2626" w:y="513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195C8F" w:rsidRDefault="00195C8F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5C8F" w:rsidRDefault="00195C8F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026EDF" w:rsidRDefault="00026EDF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D0B74" w:rsidRDefault="00BD0B74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D0B74" w:rsidRDefault="00BD0B74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D0B74" w:rsidRDefault="00BD0B74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D0B74" w:rsidRDefault="00BD0B74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D0B74" w:rsidRDefault="00BD0B74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D0B74" w:rsidRDefault="00BD0B74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D0B74" w:rsidRDefault="00BD0B74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D0B74" w:rsidRDefault="00BD0B74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D0B74" w:rsidRDefault="00BD0B74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D0B74" w:rsidRDefault="00BD0B74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D0B74" w:rsidRDefault="00BD0B74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D0B74" w:rsidRDefault="00BD0B74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D0B74" w:rsidRDefault="00BD0B74" w:rsidP="001664DA">
      <w:pPr>
        <w:pStyle w:val="Default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D0B74" w:rsidRDefault="00BD0B74" w:rsidP="00EE7247">
      <w:pPr>
        <w:pStyle w:val="Default"/>
        <w:ind w:firstLine="708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D0B74">
      <w:pPr>
        <w:pStyle w:val="Default"/>
        <w:ind w:firstLine="708"/>
        <w:jc w:val="righ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BD0B74">
      <w:pPr>
        <w:pStyle w:val="Default"/>
        <w:ind w:firstLine="708"/>
        <w:jc w:val="righ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D0B74" w:rsidRDefault="00BD0B74" w:rsidP="00BD0B74">
      <w:pPr>
        <w:pStyle w:val="Default"/>
        <w:ind w:firstLine="708"/>
        <w:jc w:val="righ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Рисунок 4</w:t>
      </w:r>
    </w:p>
    <w:p w:rsidR="00BD0B74" w:rsidRDefault="00BD0B74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D0B74" w:rsidRDefault="008C0411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285pt"/>
          <w:rFonts w:ascii="Times New Roman" w:hAnsi="Times New Roman" w:cs="Times New Roman"/>
          <w:b w:val="0"/>
          <w:noProof/>
          <w:color w:val="auto"/>
          <w:sz w:val="24"/>
          <w:szCs w:val="24"/>
          <w:lang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1551305</wp:posOffset>
            </wp:positionH>
            <wp:positionV relativeFrom="paragraph">
              <wp:posOffset>8255</wp:posOffset>
            </wp:positionV>
            <wp:extent cx="4719651" cy="4229100"/>
            <wp:effectExtent l="0" t="0" r="508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9651" cy="422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93BD8" w:rsidRDefault="008C0411" w:rsidP="008C0411">
      <w:pPr>
        <w:pStyle w:val="Default"/>
        <w:jc w:val="righ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Рисунок 5</w:t>
      </w:r>
    </w:p>
    <w:p w:rsidR="00B93BD8" w:rsidRDefault="00B93BD8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8C0411" w:rsidRDefault="008C0411" w:rsidP="008C0411">
      <w:pPr>
        <w:framePr w:wrap="none" w:vAnchor="page" w:hAnchor="page" w:x="2821" w:y="2176"/>
        <w:rPr>
          <w:sz w:val="2"/>
          <w:szCs w:val="2"/>
        </w:rPr>
      </w:pPr>
      <w:r>
        <w:fldChar w:fldCharType="begin"/>
      </w:r>
      <w:r>
        <w:instrText xml:space="preserve"> INCLUDEPICTURE  "C:\\Users\\Irina\\Desktop\\media\\image7.jpeg" \* MERGEFORMATINET </w:instrText>
      </w:r>
      <w:r>
        <w:fldChar w:fldCharType="separate"/>
      </w:r>
      <w:r>
        <w:fldChar w:fldCharType="begin"/>
      </w:r>
      <w:r>
        <w:instrText xml:space="preserve"> INCLUDEPICTURE  "C:\\Users\\Irina\\Desktop\\media\\image7.jpeg" \* MERGEFORMATINET </w:instrText>
      </w:r>
      <w:r>
        <w:fldChar w:fldCharType="separate"/>
      </w:r>
      <w:r w:rsidR="005B201A">
        <w:fldChar w:fldCharType="begin"/>
      </w:r>
      <w:r w:rsidR="005B201A">
        <w:instrText xml:space="preserve"> INCLUDEPICTURE  "C:\\Users\\Irina\\Desktop\\media\\image7.jpeg" \* MERGEFORMATINET </w:instrText>
      </w:r>
      <w:r w:rsidR="005B201A">
        <w:fldChar w:fldCharType="separate"/>
      </w:r>
      <w:r w:rsidR="00A74003">
        <w:fldChar w:fldCharType="begin"/>
      </w:r>
      <w:r w:rsidR="00A74003">
        <w:instrText xml:space="preserve"> INCLUDEPICTURE  "C:\\Users\\Irina\\Desktop\\media\\image7.jpeg" \* MERGEFORMATINET </w:instrText>
      </w:r>
      <w:r w:rsidR="00A74003">
        <w:fldChar w:fldCharType="separate"/>
      </w:r>
      <w:r w:rsidR="00393F2D">
        <w:fldChar w:fldCharType="begin"/>
      </w:r>
      <w:r w:rsidR="00393F2D">
        <w:instrText xml:space="preserve"> INCLUDEPICTURE  "C:\\Users\\Irina\\Desktop\\media\\image7.jpeg" \* MERGEFORMATINET </w:instrText>
      </w:r>
      <w:r w:rsidR="00393F2D">
        <w:fldChar w:fldCharType="separate"/>
      </w:r>
      <w:r w:rsidR="001664DA">
        <w:fldChar w:fldCharType="begin"/>
      </w:r>
      <w:r w:rsidR="001664DA">
        <w:instrText xml:space="preserve"> </w:instrText>
      </w:r>
      <w:r w:rsidR="001664DA">
        <w:instrText>INC</w:instrText>
      </w:r>
      <w:r w:rsidR="001664DA">
        <w:instrText>LUDEPICTURE  "C:\\Users\\PK\\Desktop\\media\\image7.jpeg" \* MERGEFORMATINET</w:instrText>
      </w:r>
      <w:r w:rsidR="001664DA">
        <w:instrText xml:space="preserve"> </w:instrText>
      </w:r>
      <w:r w:rsidR="001664DA">
        <w:fldChar w:fldCharType="separate"/>
      </w:r>
      <w:r w:rsidR="001664DA">
        <w:pict>
          <v:shape id="_x0000_i1025" type="#_x0000_t75" style="width:358.1pt;height:321.2pt">
            <v:imagedata r:id="rId9" r:href="rId10"/>
          </v:shape>
        </w:pict>
      </w:r>
      <w:r w:rsidR="001664DA">
        <w:fldChar w:fldCharType="end"/>
      </w:r>
      <w:r w:rsidR="00393F2D">
        <w:fldChar w:fldCharType="end"/>
      </w:r>
      <w:r w:rsidR="00A74003">
        <w:fldChar w:fldCharType="end"/>
      </w:r>
      <w:r w:rsidR="005B201A">
        <w:fldChar w:fldCharType="end"/>
      </w:r>
      <w:r>
        <w:fldChar w:fldCharType="end"/>
      </w:r>
      <w:r>
        <w:fldChar w:fldCharType="end"/>
      </w:r>
    </w:p>
    <w:p w:rsidR="00427FFB" w:rsidRDefault="00427FFB" w:rsidP="00BD0B74">
      <w:pPr>
        <w:pStyle w:val="Default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427FFB">
      <w:pPr>
        <w:widowControl w:val="0"/>
        <w:spacing w:after="180" w:line="254" w:lineRule="exact"/>
        <w:ind w:firstLine="74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427FFB">
      <w:pPr>
        <w:widowControl w:val="0"/>
        <w:spacing w:after="180" w:line="254" w:lineRule="exact"/>
        <w:ind w:firstLine="74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427FFB">
      <w:pPr>
        <w:widowControl w:val="0"/>
        <w:spacing w:after="180" w:line="254" w:lineRule="exact"/>
        <w:ind w:firstLine="74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427FFB">
      <w:pPr>
        <w:widowControl w:val="0"/>
        <w:spacing w:after="180" w:line="254" w:lineRule="exact"/>
        <w:ind w:firstLine="74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427FFB">
      <w:pPr>
        <w:widowControl w:val="0"/>
        <w:spacing w:after="180" w:line="254" w:lineRule="exact"/>
        <w:ind w:firstLine="74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427FFB">
      <w:pPr>
        <w:widowControl w:val="0"/>
        <w:spacing w:after="180" w:line="254" w:lineRule="exact"/>
        <w:ind w:firstLine="74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427FFB">
      <w:pPr>
        <w:widowControl w:val="0"/>
        <w:spacing w:after="180" w:line="254" w:lineRule="exact"/>
        <w:ind w:firstLine="74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427FFB">
      <w:pPr>
        <w:widowControl w:val="0"/>
        <w:spacing w:after="180" w:line="254" w:lineRule="exact"/>
        <w:ind w:firstLine="74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427FFB">
      <w:pPr>
        <w:widowControl w:val="0"/>
        <w:spacing w:after="180" w:line="254" w:lineRule="exact"/>
        <w:ind w:firstLine="74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427FFB">
      <w:pPr>
        <w:widowControl w:val="0"/>
        <w:spacing w:after="180" w:line="254" w:lineRule="exact"/>
        <w:ind w:firstLine="74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427FFB">
      <w:pPr>
        <w:widowControl w:val="0"/>
        <w:spacing w:after="180" w:line="254" w:lineRule="exact"/>
        <w:ind w:firstLine="74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427FFB">
      <w:pPr>
        <w:widowControl w:val="0"/>
        <w:spacing w:after="180" w:line="254" w:lineRule="exact"/>
        <w:ind w:firstLine="74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427FFB">
      <w:pPr>
        <w:widowControl w:val="0"/>
        <w:spacing w:after="180" w:line="254" w:lineRule="exact"/>
        <w:ind w:firstLine="74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427FFB">
      <w:pPr>
        <w:widowControl w:val="0"/>
        <w:spacing w:after="180" w:line="254" w:lineRule="exact"/>
        <w:ind w:firstLine="74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427FFB">
      <w:pPr>
        <w:widowControl w:val="0"/>
        <w:spacing w:after="180" w:line="254" w:lineRule="exact"/>
        <w:ind w:firstLine="74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664DA" w:rsidRDefault="001664DA" w:rsidP="00427FFB">
      <w:pPr>
        <w:widowControl w:val="0"/>
        <w:spacing w:after="180" w:line="254" w:lineRule="exact"/>
        <w:ind w:firstLine="74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427FFB" w:rsidRPr="005B201A" w:rsidRDefault="00427FFB" w:rsidP="00427FFB">
      <w:pPr>
        <w:widowControl w:val="0"/>
        <w:spacing w:after="180" w:line="254" w:lineRule="exact"/>
        <w:ind w:firstLine="740"/>
        <w:jc w:val="both"/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</w:pPr>
      <w:r w:rsidRPr="005B201A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В целом лучше всего освоена первая группа читательских умений (поиск инфо</w:t>
      </w:r>
      <w:r w:rsidR="009C0909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рмации, общее понимание текста).</w:t>
      </w:r>
      <w:r w:rsidRPr="005B201A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9C0909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Значимо ниже результаты освоения второй группы умений (глубокое и детальное понимание содержания и формы текста). Самые низкие результаты зафиксированы по умениям третьей группы (перенос знаний, полученных из текста, на другие ситуации</w:t>
      </w:r>
      <w:r w:rsidR="00B84A4D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, связывание их с внетекстовым опытом</w:t>
      </w:r>
      <w:r w:rsidR="001762EF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, формирование собственной позиции</w:t>
      </w:r>
      <w:r w:rsidR="00670AE5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 w:rsidR="00BE08DE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размышления о содержании и форме текста, оценку надежности и достоверности информации)</w:t>
      </w:r>
      <w:r w:rsidR="00B84A4D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1762EF">
        <w:rPr>
          <w:rStyle w:val="285pt"/>
          <w:rFonts w:ascii="Times New Roman" w:hAnsi="Times New Roman" w:cs="Times New Roman"/>
          <w:b w:val="0"/>
          <w:color w:val="auto"/>
          <w:sz w:val="24"/>
          <w:szCs w:val="24"/>
        </w:rPr>
        <w:t xml:space="preserve"> Опыта выполнения подобных заданий обучающимся основной школы недостает.</w:t>
      </w:r>
    </w:p>
    <w:p w:rsidR="009C0909" w:rsidRPr="00C60B2B" w:rsidRDefault="009C0909" w:rsidP="009C0909">
      <w:pPr>
        <w:widowControl w:val="0"/>
        <w:spacing w:after="0" w:line="254" w:lineRule="exact"/>
        <w:ind w:firstLine="740"/>
        <w:jc w:val="both"/>
        <w:rPr>
          <w:rFonts w:ascii="Times New Roman" w:eastAsia="Arial Narrow" w:hAnsi="Times New Roman" w:cs="Times New Roman"/>
          <w:b/>
          <w:bCs/>
          <w:sz w:val="24"/>
          <w:szCs w:val="24"/>
          <w:shd w:val="clear" w:color="auto" w:fill="FFFFFF"/>
          <w:lang w:eastAsia="ru-RU" w:bidi="ru-RU"/>
        </w:rPr>
      </w:pPr>
      <w:r w:rsidRPr="00C60B2B">
        <w:rPr>
          <w:rFonts w:ascii="Times New Roman" w:eastAsia="Arial Narrow" w:hAnsi="Times New Roman" w:cs="Times New Roman"/>
          <w:b/>
          <w:bCs/>
          <w:sz w:val="24"/>
          <w:szCs w:val="24"/>
          <w:shd w:val="clear" w:color="auto" w:fill="FFFFFF"/>
          <w:lang w:eastAsia="ru-RU" w:bidi="ru-RU"/>
        </w:rPr>
        <w:t>Управленческие решения</w:t>
      </w:r>
    </w:p>
    <w:p w:rsidR="000526CE" w:rsidRDefault="009C0909" w:rsidP="00C60B2B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</w:pPr>
      <w:r w:rsidRPr="00C60B2B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  <w:t xml:space="preserve">При посещении занятий </w:t>
      </w:r>
      <w:r w:rsidR="00393F2D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  <w:t xml:space="preserve">заместителям руководителей </w:t>
      </w:r>
      <w:r w:rsidRPr="00C60B2B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  <w:t>контролировать организацию проведения урока: применение приемов по формированию ЧГ («Тонкий и Толстый вопрос», «концептуальная таблица», «реставрация текста» (текст с дырками)), использование парной и групповой работ, особое внимание обращая на дифференцированный подход и работу с группами риска и резерва.</w:t>
      </w:r>
    </w:p>
    <w:p w:rsidR="00E61597" w:rsidRPr="00E61597" w:rsidRDefault="00E61597" w:rsidP="00E61597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</w:pPr>
      <w:r w:rsidRPr="00E61597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  <w:t>Руководителям методических объединений проанализировать результаты выполненных работ и выявить факторы, определившие результативность, составить планы по устранению причин низких результатов. Провести разбор заданий, которые вызвали наибольшие затруднения у обучающихся.</w:t>
      </w:r>
    </w:p>
    <w:p w:rsidR="00393F2D" w:rsidRDefault="009C0909" w:rsidP="00393F2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</w:pPr>
      <w:r w:rsidRPr="000526CE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  <w:t>Продолжить методическую работу по формированию ЧГ на учебных занятиях (методические часы, семинары, открытые занятия, педагогический совет).</w:t>
      </w:r>
    </w:p>
    <w:p w:rsidR="00393F2D" w:rsidRPr="00393F2D" w:rsidRDefault="00393F2D" w:rsidP="00393F2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Учителям–</w:t>
      </w:r>
      <w:r w:rsidR="009C0909" w:rsidRPr="00393F2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предметникам систематически организовывать работу на уроках по формированию умения</w:t>
      </w:r>
      <w:r w:rsidR="004649EF" w:rsidRPr="00393F2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 w:rsidR="009C0909" w:rsidRPr="00393F2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глубокого и детального понимания содержания и формы текста, а также по осмыслению и оценке содержания и формы текста. </w:t>
      </w:r>
    </w:p>
    <w:p w:rsidR="00393F2D" w:rsidRPr="00393F2D" w:rsidRDefault="009C0909" w:rsidP="00393F2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</w:pPr>
      <w:r w:rsidRPr="00393F2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Использовать групповые и парные формы работы на учебных занятиях</w:t>
      </w:r>
      <w:r w:rsidR="0038675A" w:rsidRPr="00393F2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</w:t>
      </w:r>
    </w:p>
    <w:p w:rsidR="009C0909" w:rsidRPr="00393F2D" w:rsidRDefault="009C0909" w:rsidP="00393F2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ru-RU" w:bidi="ru-RU"/>
        </w:rPr>
      </w:pPr>
      <w:r w:rsidRPr="00393F2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Использовать при подготовке к уроку:</w:t>
      </w:r>
    </w:p>
    <w:p w:rsidR="009C0909" w:rsidRPr="009C0909" w:rsidRDefault="0038675A" w:rsidP="00C60B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</w:t>
      </w:r>
      <w:r w:rsidR="009C0909" w:rsidRPr="009C09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Банк заданий по оценке функциональной грамотности, разработанный Институтом стратегии развития образования РАО: http://skiv.instrao.ru/bank-zadaniy/ </w:t>
      </w:r>
      <w:hyperlink r:id="rId11" w:history="1">
        <w:r w:rsidR="009C0909" w:rsidRPr="0038675A">
          <w:rPr>
            <w:rFonts w:ascii="Times New Roman" w:eastAsia="Times New Roman" w:hAnsi="Times New Roman" w:cs="Times New Roman"/>
            <w:color w:val="111115"/>
            <w:sz w:val="24"/>
            <w:szCs w:val="24"/>
            <w:bdr w:val="none" w:sz="0" w:space="0" w:color="auto" w:frame="1"/>
            <w:lang w:eastAsia="ru-RU"/>
          </w:rPr>
          <w:t>https://fg.resh.edu.ru</w:t>
        </w:r>
      </w:hyperlink>
      <w:r w:rsidR="009C0909" w:rsidRPr="009C09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 </w:t>
      </w:r>
    </w:p>
    <w:p w:rsidR="009C0909" w:rsidRPr="009C0909" w:rsidRDefault="0038675A" w:rsidP="00C60B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       -</w:t>
      </w:r>
      <w:r w:rsidR="009C0909" w:rsidRPr="009C09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Открытые Задания PISA на сайте ФИОКО: </w:t>
      </w:r>
      <w:hyperlink r:id="rId12" w:history="1">
        <w:r w:rsidR="009C0909" w:rsidRPr="0038675A">
          <w:rPr>
            <w:rFonts w:ascii="Times New Roman" w:eastAsia="Times New Roman" w:hAnsi="Times New Roman" w:cs="Times New Roman"/>
            <w:color w:val="111115"/>
            <w:sz w:val="24"/>
            <w:szCs w:val="24"/>
            <w:bdr w:val="none" w:sz="0" w:space="0" w:color="auto" w:frame="1"/>
            <w:lang w:eastAsia="ru-RU"/>
          </w:rPr>
          <w:t>https://fioco.ru/примеры-задач-pisa</w:t>
        </w:r>
      </w:hyperlink>
      <w:r w:rsidR="009C0909" w:rsidRPr="009C09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 </w:t>
      </w:r>
    </w:p>
    <w:p w:rsidR="009C0909" w:rsidRPr="009C0909" w:rsidRDefault="0038675A" w:rsidP="00C60B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        -</w:t>
      </w:r>
      <w:r w:rsidR="009C0909" w:rsidRPr="009C09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Открытый банк заданий по естественнонаучной грамотности ФИПИ: </w:t>
      </w:r>
      <w:hyperlink r:id="rId13" w:history="1">
        <w:r w:rsidR="009C0909" w:rsidRPr="0038675A">
          <w:rPr>
            <w:rFonts w:ascii="Times New Roman" w:eastAsia="Times New Roman" w:hAnsi="Times New Roman" w:cs="Times New Roman"/>
            <w:color w:val="111115"/>
            <w:sz w:val="24"/>
            <w:szCs w:val="24"/>
            <w:bdr w:val="none" w:sz="0" w:space="0" w:color="auto" w:frame="1"/>
            <w:lang w:eastAsia="ru-RU"/>
          </w:rPr>
          <w:t>https://fipi.ru/otkrytyy-bank-zadaniy-dlya-otsenki-yestestvennonauchnoy-gramotnosti</w:t>
        </w:r>
      </w:hyperlink>
      <w:r w:rsidR="009C0909" w:rsidRPr="009C09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 </w:t>
      </w:r>
    </w:p>
    <w:p w:rsidR="009C0909" w:rsidRPr="009C0909" w:rsidRDefault="0038675A" w:rsidP="00C60B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       -</w:t>
      </w:r>
      <w:r w:rsidRPr="009C09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«</w:t>
      </w:r>
      <w:r w:rsidR="009C0909" w:rsidRPr="009C09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Формирование и оценка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 w:rsidR="009C0909" w:rsidRPr="009C09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ФГ учащихся». Учебно-методическое пособие. </w:t>
      </w:r>
      <w:hyperlink r:id="rId14" w:history="1">
        <w:r w:rsidR="009C0909" w:rsidRPr="0038675A">
          <w:rPr>
            <w:rFonts w:ascii="Times New Roman" w:eastAsia="Times New Roman" w:hAnsi="Times New Roman" w:cs="Times New Roman"/>
            <w:color w:val="111115"/>
            <w:sz w:val="24"/>
            <w:szCs w:val="24"/>
            <w:bdr w:val="none" w:sz="0" w:space="0" w:color="auto" w:frame="1"/>
            <w:lang w:eastAsia="ru-RU"/>
          </w:rPr>
          <w:t>https://cloud.mail.ru/public/dAD9/Q6Hv3MZYU</w:t>
        </w:r>
      </w:hyperlink>
      <w:r w:rsidR="009C0909" w:rsidRPr="009C09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8675A" w:rsidRDefault="009C0909" w:rsidP="00C60B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9C09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        -    Компетенции «4К»: формирование и оценка на уроке. Практические рекомендации. </w:t>
      </w:r>
      <w:hyperlink r:id="rId15" w:history="1">
        <w:r w:rsidRPr="0038675A">
          <w:rPr>
            <w:rFonts w:ascii="Times New Roman" w:eastAsia="Times New Roman" w:hAnsi="Times New Roman" w:cs="Times New Roman"/>
            <w:color w:val="111115"/>
            <w:sz w:val="24"/>
            <w:szCs w:val="24"/>
            <w:bdr w:val="none" w:sz="0" w:space="0" w:color="auto" w:frame="1"/>
            <w:lang w:eastAsia="ru-RU"/>
          </w:rPr>
          <w:t>https://cloud.mail.ru/public/22jE/WDCooUhT2</w:t>
        </w:r>
      </w:hyperlink>
      <w:r w:rsidRPr="009C09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9C0909" w:rsidRPr="009C0909" w:rsidRDefault="0038675A" w:rsidP="00C60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- </w:t>
      </w:r>
      <w:r w:rsidR="009C0909" w:rsidRPr="009C09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Уроки формирования ФГ (работаем по ФГОС общего образования). </w:t>
      </w:r>
      <w:hyperlink r:id="rId16" w:history="1">
        <w:r w:rsidR="009C0909" w:rsidRPr="0038675A">
          <w:rPr>
            <w:rFonts w:ascii="Times New Roman" w:eastAsia="Times New Roman" w:hAnsi="Times New Roman" w:cs="Times New Roman"/>
            <w:color w:val="111115"/>
            <w:sz w:val="24"/>
            <w:szCs w:val="24"/>
            <w:bdr w:val="none" w:sz="0" w:space="0" w:color="auto" w:frame="1"/>
            <w:lang w:eastAsia="ru-RU"/>
          </w:rPr>
          <w:t>https://cloud.mail.ru/public/FFRH/JcySyhQ7b</w:t>
        </w:r>
      </w:hyperlink>
      <w:r w:rsidR="009C0909" w:rsidRPr="009C09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664DA" w:rsidRDefault="001664DA" w:rsidP="001664DA">
      <w:pPr>
        <w:ind w:left="-426" w:right="-143" w:firstLine="426"/>
        <w:rPr>
          <w:rFonts w:ascii="Times New Roman" w:hAnsi="Times New Roman" w:cs="Times New Roman"/>
          <w:sz w:val="24"/>
          <w:szCs w:val="24"/>
        </w:rPr>
      </w:pPr>
    </w:p>
    <w:p w:rsidR="001664DA" w:rsidRPr="006338D8" w:rsidRDefault="001664DA" w:rsidP="001664DA">
      <w:pPr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338D8">
        <w:rPr>
          <w:rFonts w:ascii="Times New Roman" w:hAnsi="Times New Roman" w:cs="Times New Roman"/>
          <w:sz w:val="24"/>
          <w:szCs w:val="24"/>
        </w:rPr>
        <w:t xml:space="preserve">Анализируя приведенные данные, необходимо ответить на вопросы: </w:t>
      </w:r>
    </w:p>
    <w:p w:rsidR="001664DA" w:rsidRPr="006338D8" w:rsidRDefault="001664DA" w:rsidP="001664DA">
      <w:pPr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6338D8">
        <w:rPr>
          <w:rFonts w:ascii="Times New Roman" w:hAnsi="Times New Roman" w:cs="Times New Roman"/>
          <w:sz w:val="24"/>
          <w:szCs w:val="24"/>
        </w:rPr>
        <w:t>1) объективно ли они отражают положение дел (соблюдены ли основные требования к проведению процедуры и проверке работ учеников);</w:t>
      </w:r>
    </w:p>
    <w:p w:rsidR="001664DA" w:rsidRPr="006338D8" w:rsidRDefault="001664DA" w:rsidP="001664DA">
      <w:pPr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6338D8">
        <w:rPr>
          <w:rFonts w:ascii="Times New Roman" w:hAnsi="Times New Roman" w:cs="Times New Roman"/>
          <w:sz w:val="24"/>
          <w:szCs w:val="24"/>
        </w:rPr>
        <w:t>2) если полученные результаты достоверны, то как обобщить и распространить опыт лучших учителей. Для этого необходимо проанализировать результаты с учетом индекса образовательных условий;</w:t>
      </w:r>
    </w:p>
    <w:p w:rsidR="001664DA" w:rsidRDefault="001664DA" w:rsidP="001664DA">
      <w:pPr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6338D8">
        <w:rPr>
          <w:rFonts w:ascii="Times New Roman" w:hAnsi="Times New Roman" w:cs="Times New Roman"/>
          <w:sz w:val="24"/>
          <w:szCs w:val="24"/>
        </w:rPr>
        <w:t xml:space="preserve">3) что можно сделать для улучшения результатов, прежде всего по четвертой компетентностной области? </w:t>
      </w:r>
    </w:p>
    <w:p w:rsidR="00427FFB" w:rsidRPr="0038675A" w:rsidRDefault="00427FFB" w:rsidP="00C60B2B">
      <w:pPr>
        <w:widowControl w:val="0"/>
        <w:spacing w:after="0" w:line="240" w:lineRule="auto"/>
        <w:ind w:firstLine="740"/>
        <w:jc w:val="both"/>
        <w:rPr>
          <w:rFonts w:eastAsia="Times New Roman"/>
          <w:bCs/>
          <w:color w:val="111115"/>
          <w:bdr w:val="none" w:sz="0" w:space="0" w:color="auto" w:frame="1"/>
        </w:rPr>
      </w:pPr>
    </w:p>
    <w:sectPr w:rsidR="00427FFB" w:rsidRPr="0038675A" w:rsidSect="00BD0B74">
      <w:pgSz w:w="11906" w:h="16838"/>
      <w:pgMar w:top="1134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2050D"/>
    <w:multiLevelType w:val="hybridMultilevel"/>
    <w:tmpl w:val="D568A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9C7093"/>
    <w:multiLevelType w:val="hybridMultilevel"/>
    <w:tmpl w:val="66EE5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4D101B"/>
    <w:multiLevelType w:val="multilevel"/>
    <w:tmpl w:val="09267BA2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F03"/>
    <w:rsid w:val="00001517"/>
    <w:rsid w:val="000027AD"/>
    <w:rsid w:val="00007AB3"/>
    <w:rsid w:val="00026EDF"/>
    <w:rsid w:val="00043A9E"/>
    <w:rsid w:val="000526CE"/>
    <w:rsid w:val="00107E60"/>
    <w:rsid w:val="001664DA"/>
    <w:rsid w:val="00173713"/>
    <w:rsid w:val="001762EF"/>
    <w:rsid w:val="00195C8F"/>
    <w:rsid w:val="001C2F83"/>
    <w:rsid w:val="001D2844"/>
    <w:rsid w:val="001D7C8A"/>
    <w:rsid w:val="00220FE5"/>
    <w:rsid w:val="00237985"/>
    <w:rsid w:val="0031122F"/>
    <w:rsid w:val="00351336"/>
    <w:rsid w:val="0038675A"/>
    <w:rsid w:val="00393F2D"/>
    <w:rsid w:val="00427FFB"/>
    <w:rsid w:val="004304A3"/>
    <w:rsid w:val="00460C37"/>
    <w:rsid w:val="004649EF"/>
    <w:rsid w:val="005B201A"/>
    <w:rsid w:val="005E5D3F"/>
    <w:rsid w:val="00603F03"/>
    <w:rsid w:val="00670AE5"/>
    <w:rsid w:val="00680B03"/>
    <w:rsid w:val="0070452A"/>
    <w:rsid w:val="0070589C"/>
    <w:rsid w:val="00792B23"/>
    <w:rsid w:val="007A1CFB"/>
    <w:rsid w:val="007B4BAB"/>
    <w:rsid w:val="008C0411"/>
    <w:rsid w:val="009754FC"/>
    <w:rsid w:val="009C0909"/>
    <w:rsid w:val="009D5B18"/>
    <w:rsid w:val="00A36710"/>
    <w:rsid w:val="00A55A4B"/>
    <w:rsid w:val="00A74003"/>
    <w:rsid w:val="00B65DAE"/>
    <w:rsid w:val="00B84A4D"/>
    <w:rsid w:val="00B93BD8"/>
    <w:rsid w:val="00B94FF7"/>
    <w:rsid w:val="00BD0B74"/>
    <w:rsid w:val="00BE08DE"/>
    <w:rsid w:val="00C16C35"/>
    <w:rsid w:val="00C60B2B"/>
    <w:rsid w:val="00C83DF1"/>
    <w:rsid w:val="00D73309"/>
    <w:rsid w:val="00DB2CCE"/>
    <w:rsid w:val="00DD32B3"/>
    <w:rsid w:val="00E00FC6"/>
    <w:rsid w:val="00E14694"/>
    <w:rsid w:val="00E574CE"/>
    <w:rsid w:val="00E61597"/>
    <w:rsid w:val="00EE7247"/>
    <w:rsid w:val="00F30599"/>
    <w:rsid w:val="00FE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84596EE"/>
  <w15:chartTrackingRefBased/>
  <w15:docId w15:val="{500B3C84-FEF3-4932-9530-BC4B6786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rsid w:val="00E574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0">
    <w:name w:val="Колонтитул (2)"/>
    <w:basedOn w:val="2"/>
    <w:rsid w:val="00E574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D73309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73309"/>
    <w:pPr>
      <w:widowControl w:val="0"/>
      <w:shd w:val="clear" w:color="auto" w:fill="FFFFFF"/>
      <w:spacing w:before="60" w:after="0" w:line="259" w:lineRule="exact"/>
    </w:pPr>
    <w:rPr>
      <w:rFonts w:ascii="Arial Narrow" w:eastAsia="Arial Narrow" w:hAnsi="Arial Narrow" w:cs="Arial Narrow"/>
      <w:sz w:val="20"/>
      <w:szCs w:val="20"/>
    </w:rPr>
  </w:style>
  <w:style w:type="table" w:styleId="a3">
    <w:name w:val="Table Grid"/>
    <w:basedOn w:val="a1"/>
    <w:uiPriority w:val="39"/>
    <w:rsid w:val="00975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85pt">
    <w:name w:val="Основной текст (2) + 8;5 pt;Полужирный"/>
    <w:basedOn w:val="21"/>
    <w:rsid w:val="009754FC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FFFFFF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4304A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43A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3A9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526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8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fipi.ru/otkrytyy-bank-zadaniy-dlya-otsenki-yestestvennonauchnoy-gramotnost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fioco.ru/&#1087;&#1088;&#1080;&#1084;&#1077;&#1088;&#1099;-&#1079;&#1072;&#1076;&#1072;&#1095;-pis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cloud.mail.ru/public/FFRH/JcySyhQ7b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fg.resh.edu.ru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cloud.mail.ru/public/22jE/WDCooUhT2" TargetMode="External"/><Relationship Id="rId10" Type="http://schemas.openxmlformats.org/officeDocument/2006/relationships/image" Target="media/image7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cloud.mail.ru/public/dAD9/Q6Hv3MZY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PK</cp:lastModifiedBy>
  <cp:revision>62</cp:revision>
  <cp:lastPrinted>2022-01-10T03:35:00Z</cp:lastPrinted>
  <dcterms:created xsi:type="dcterms:W3CDTF">2022-01-10T01:35:00Z</dcterms:created>
  <dcterms:modified xsi:type="dcterms:W3CDTF">2022-03-31T08:09:00Z</dcterms:modified>
</cp:coreProperties>
</file>